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DF" w:rsidRDefault="00BB3E16">
      <w:pPr>
        <w:spacing w:line="360" w:lineRule="auto"/>
        <w:jc w:val="center"/>
        <w:rPr>
          <w:rFonts w:ascii="宋体" w:eastAsia="宋体" w:hAnsi="宋体" w:cs="宋体"/>
          <w:b/>
          <w:color w:val="010005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10005"/>
          <w:kern w:val="0"/>
          <w:sz w:val="32"/>
          <w:szCs w:val="32"/>
        </w:rPr>
        <w:t>南京理工大学泰州科技学院</w:t>
      </w:r>
    </w:p>
    <w:p w:rsidR="00AB5ADF" w:rsidRDefault="00146CD7">
      <w:pPr>
        <w:spacing w:line="360" w:lineRule="auto"/>
        <w:jc w:val="center"/>
        <w:rPr>
          <w:rFonts w:ascii="宋体" w:eastAsia="宋体" w:hAnsi="宋体" w:cs="宋体"/>
          <w:b/>
          <w:color w:val="010005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10005"/>
          <w:kern w:val="0"/>
          <w:sz w:val="32"/>
          <w:szCs w:val="32"/>
        </w:rPr>
        <w:t>不规范表述排查</w:t>
      </w:r>
      <w:r w:rsidR="006E053A" w:rsidRPr="006E053A">
        <w:rPr>
          <w:rFonts w:ascii="宋体" w:eastAsia="宋体" w:hAnsi="宋体" w:cs="宋体" w:hint="eastAsia"/>
          <w:b/>
          <w:color w:val="010005"/>
          <w:kern w:val="0"/>
          <w:sz w:val="32"/>
          <w:szCs w:val="32"/>
        </w:rPr>
        <w:t>软件</w:t>
      </w:r>
      <w:r w:rsidR="00BB3E16">
        <w:rPr>
          <w:rFonts w:ascii="宋体" w:eastAsia="宋体" w:hAnsi="宋体" w:cs="宋体" w:hint="eastAsia"/>
          <w:b/>
          <w:color w:val="010005"/>
          <w:kern w:val="0"/>
          <w:sz w:val="32"/>
          <w:szCs w:val="32"/>
        </w:rPr>
        <w:t>服务项目招标公告</w:t>
      </w:r>
    </w:p>
    <w:p w:rsidR="005C206B" w:rsidRDefault="00BB3E16" w:rsidP="00151B3F">
      <w:pPr>
        <w:spacing w:line="360" w:lineRule="auto"/>
        <w:ind w:left="105" w:firstLineChars="200" w:firstLine="52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根据《南京理工大学泰州科技学院物资采购管理办法》的规定，拟对</w:t>
      </w:r>
      <w:r w:rsidR="00146CD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不规范表述排查</w:t>
      </w:r>
      <w:r w:rsidR="006E053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软件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进行公开招标，</w:t>
      </w:r>
      <w:r w:rsidR="004F7D00" w:rsidRPr="004F7D00">
        <w:rPr>
          <w:rFonts w:ascii="宋体" w:eastAsia="宋体" w:hAnsi="宋体" w:cs="宋体"/>
          <w:color w:val="333333"/>
          <w:kern w:val="0"/>
          <w:sz w:val="26"/>
          <w:szCs w:val="26"/>
        </w:rPr>
        <w:t>要求软件</w:t>
      </w:r>
      <w:r w:rsidR="00EB11A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可自动排扫</w:t>
      </w:r>
      <w:r w:rsidR="00EB11AA" w:rsidRPr="00EB11A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网站稿件、新媒体文章、日常公文</w:t>
      </w:r>
      <w:r w:rsidR="00EB11A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，实现</w:t>
      </w:r>
      <w:r w:rsidR="00EB11AA" w:rsidRPr="00EB11A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自动化检测纠错，全面、快速、准确识别不规范表述、政治敏感词、常见错别字</w:t>
      </w:r>
      <w:r w:rsidR="00EB11A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等功能</w:t>
      </w:r>
      <w:r w:rsidR="004F7D00" w:rsidRPr="004F7D00">
        <w:rPr>
          <w:rFonts w:ascii="宋体" w:eastAsia="宋体" w:hAnsi="宋体" w:cs="宋体"/>
          <w:color w:val="333333"/>
          <w:kern w:val="0"/>
          <w:sz w:val="26"/>
          <w:szCs w:val="26"/>
        </w:rPr>
        <w:t>。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有兴趣并符合资格条件的投标单位，在接受其所有条款要求的基础上按要求进行报价。</w:t>
      </w:r>
    </w:p>
    <w:p w:rsidR="005C206B" w:rsidRDefault="005C206B" w:rsidP="00151B3F">
      <w:pPr>
        <w:spacing w:line="360" w:lineRule="auto"/>
        <w:ind w:left="105" w:firstLineChars="158" w:firstLine="411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一、</w:t>
      </w:r>
      <w:r w:rsidR="00BB3E16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项目名称：南京理工大学泰州科技学院</w:t>
      </w:r>
      <w:r w:rsidR="00311E4B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不规范表述排查</w:t>
      </w:r>
      <w:r w:rsidR="006E053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软件</w:t>
      </w:r>
      <w:r w:rsidR="00BB3E16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服务项目</w:t>
      </w:r>
    </w:p>
    <w:p w:rsidR="00AB5ADF" w:rsidRDefault="005C206B" w:rsidP="00151B3F">
      <w:pPr>
        <w:spacing w:line="360" w:lineRule="auto"/>
        <w:ind w:left="105" w:firstLineChars="158" w:firstLine="411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   </w:t>
      </w:r>
      <w:r w:rsidRPr="00BB3E16">
        <w:rPr>
          <w:rFonts w:ascii="宋体" w:eastAsia="宋体" w:hAnsi="宋体" w:cs="宋体" w:hint="eastAsia"/>
          <w:b/>
          <w:color w:val="333333"/>
          <w:kern w:val="0"/>
          <w:sz w:val="26"/>
          <w:szCs w:val="26"/>
        </w:rPr>
        <w:t>项目编号：202</w:t>
      </w:r>
      <w:r>
        <w:rPr>
          <w:rFonts w:ascii="宋体" w:eastAsia="宋体" w:hAnsi="宋体" w:cs="宋体" w:hint="eastAsia"/>
          <w:b/>
          <w:color w:val="333333"/>
          <w:kern w:val="0"/>
          <w:sz w:val="26"/>
          <w:szCs w:val="26"/>
        </w:rPr>
        <w:t>2</w:t>
      </w:r>
      <w:r w:rsidRPr="00BB3E16">
        <w:rPr>
          <w:rFonts w:ascii="宋体" w:eastAsia="宋体" w:hAnsi="宋体" w:cs="宋体" w:hint="eastAsia"/>
          <w:b/>
          <w:color w:val="333333"/>
          <w:kern w:val="0"/>
          <w:sz w:val="26"/>
          <w:szCs w:val="26"/>
        </w:rPr>
        <w:t>.0</w:t>
      </w:r>
      <w:r>
        <w:rPr>
          <w:rFonts w:ascii="宋体" w:eastAsia="宋体" w:hAnsi="宋体" w:cs="宋体" w:hint="eastAsia"/>
          <w:b/>
          <w:color w:val="333333"/>
          <w:kern w:val="0"/>
          <w:sz w:val="26"/>
          <w:szCs w:val="26"/>
        </w:rPr>
        <w:t>05-2</w:t>
      </w:r>
    </w:p>
    <w:p w:rsidR="00AB5ADF" w:rsidRDefault="00BB3E16" w:rsidP="00151B3F">
      <w:pPr>
        <w:spacing w:line="360" w:lineRule="auto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二、本项目招标控制价约</w:t>
      </w:r>
      <w:r w:rsidR="004B6446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万元</w:t>
      </w:r>
      <w:r w:rsidR="004F7D00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/年</w:t>
      </w:r>
    </w:p>
    <w:p w:rsidR="00AB5ADF" w:rsidRDefault="00BB3E16" w:rsidP="00151B3F">
      <w:pPr>
        <w:spacing w:line="360" w:lineRule="auto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三、服务期：壹年</w:t>
      </w:r>
    </w:p>
    <w:p w:rsidR="00AB5ADF" w:rsidRDefault="00BB3E16" w:rsidP="00151B3F">
      <w:pPr>
        <w:spacing w:line="360" w:lineRule="auto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四、</w:t>
      </w:r>
      <w:r w:rsidR="005C206B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采购方式：竞争性磋商</w:t>
      </w:r>
    </w:p>
    <w:p w:rsidR="00AB5ADF" w:rsidRDefault="00BB3E16" w:rsidP="00151B3F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20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五、投标单位资格要求：</w:t>
      </w:r>
    </w:p>
    <w:p w:rsidR="00AB5ADF" w:rsidRDefault="00BB3E16" w:rsidP="00151B3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符合《中华人民共和国政府采购法》规定的条件，具有独立法人资格，并具有</w:t>
      </w:r>
      <w:r w:rsidR="00F0303E" w:rsidRPr="00F0303E">
        <w:rPr>
          <w:color w:val="333333"/>
          <w:sz w:val="26"/>
          <w:szCs w:val="26"/>
        </w:rPr>
        <w:t>履行合同所必须的设备和专业技术能力、专业资质；</w:t>
      </w:r>
      <w:r>
        <w:rPr>
          <w:rFonts w:hint="eastAsia"/>
          <w:color w:val="333333"/>
          <w:sz w:val="26"/>
          <w:szCs w:val="26"/>
        </w:rPr>
        <w:t>参加投标前3年内在经营活动中没有重大违纪和重大责任事故。</w:t>
      </w:r>
    </w:p>
    <w:p w:rsidR="00AB5ADF" w:rsidRDefault="00BB3E16" w:rsidP="00151B3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1、法人营业执照副本。</w:t>
      </w:r>
    </w:p>
    <w:p w:rsidR="00AB5ADF" w:rsidRDefault="007F08C5" w:rsidP="00151B3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</w:t>
      </w:r>
      <w:r w:rsidR="00BB3E16">
        <w:rPr>
          <w:color w:val="333333"/>
          <w:sz w:val="26"/>
          <w:szCs w:val="26"/>
        </w:rPr>
        <w:t>、税务登记证副本。</w:t>
      </w:r>
    </w:p>
    <w:p w:rsidR="00AB5ADF" w:rsidRDefault="007F08C5" w:rsidP="00151B3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</w:t>
      </w:r>
      <w:r w:rsidR="00BB3E16">
        <w:rPr>
          <w:color w:val="333333"/>
          <w:sz w:val="26"/>
          <w:szCs w:val="26"/>
        </w:rPr>
        <w:t>、组织机构代码证。</w:t>
      </w:r>
    </w:p>
    <w:p w:rsidR="00AB5ADF" w:rsidRDefault="00BB3E16" w:rsidP="00151B3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上述</w:t>
      </w:r>
      <w:r>
        <w:rPr>
          <w:rFonts w:hint="eastAsia"/>
          <w:color w:val="333333"/>
          <w:sz w:val="26"/>
          <w:szCs w:val="26"/>
        </w:rPr>
        <w:t>材料</w:t>
      </w:r>
      <w:r>
        <w:rPr>
          <w:color w:val="333333"/>
          <w:sz w:val="26"/>
          <w:szCs w:val="26"/>
        </w:rPr>
        <w:t>须提供一套原件复印件并加盖公章。</w:t>
      </w:r>
    </w:p>
    <w:p w:rsidR="00AB5ADF" w:rsidRDefault="00BB3E16" w:rsidP="00151B3F">
      <w:pPr>
        <w:pStyle w:val="a8"/>
        <w:spacing w:before="0" w:beforeAutospacing="0" w:after="0" w:afterAutospacing="0" w:line="360" w:lineRule="auto"/>
        <w:ind w:firstLine="525"/>
        <w:rPr>
          <w:b/>
          <w:color w:val="333333"/>
          <w:sz w:val="26"/>
          <w:szCs w:val="26"/>
        </w:rPr>
      </w:pPr>
      <w:r>
        <w:rPr>
          <w:rFonts w:hint="eastAsia"/>
          <w:b/>
          <w:color w:val="333333"/>
          <w:sz w:val="26"/>
          <w:szCs w:val="26"/>
        </w:rPr>
        <w:t>本项目不接受联合体投标。</w:t>
      </w:r>
    </w:p>
    <w:p w:rsidR="00AB5ADF" w:rsidRDefault="00BB3E16" w:rsidP="00151B3F">
      <w:pPr>
        <w:spacing w:line="360" w:lineRule="auto"/>
        <w:ind w:firstLineChars="200" w:firstLine="52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六、投标保证金及保证金要求：</w:t>
      </w:r>
    </w:p>
    <w:p w:rsidR="00AB5ADF" w:rsidRDefault="00BB3E16" w:rsidP="00151B3F">
      <w:pPr>
        <w:pStyle w:val="a8"/>
        <w:shd w:val="clear" w:color="auto" w:fill="FFFFFF"/>
        <w:spacing w:before="0" w:beforeAutospacing="0" w:after="0" w:afterAutospacing="0" w:line="360" w:lineRule="auto"/>
        <w:ind w:firstLine="525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1.投标保证金金额：</w:t>
      </w:r>
      <w:r w:rsidR="007F08C5">
        <w:rPr>
          <w:rFonts w:hint="eastAsia"/>
          <w:b/>
          <w:bCs/>
          <w:color w:val="333333"/>
          <w:sz w:val="26"/>
          <w:szCs w:val="26"/>
        </w:rPr>
        <w:t>壹</w:t>
      </w:r>
      <w:r>
        <w:rPr>
          <w:rFonts w:hint="eastAsia"/>
          <w:b/>
          <w:bCs/>
          <w:sz w:val="26"/>
          <w:szCs w:val="26"/>
        </w:rPr>
        <w:t>仟</w:t>
      </w:r>
      <w:r>
        <w:rPr>
          <w:rStyle w:val="aa"/>
          <w:rFonts w:hint="eastAsia"/>
          <w:sz w:val="26"/>
          <w:szCs w:val="26"/>
        </w:rPr>
        <w:t>元</w:t>
      </w:r>
      <w:r>
        <w:rPr>
          <w:rStyle w:val="aa"/>
          <w:rFonts w:hint="eastAsia"/>
          <w:color w:val="333333"/>
          <w:sz w:val="26"/>
          <w:szCs w:val="26"/>
        </w:rPr>
        <w:t>。</w:t>
      </w:r>
      <w:r>
        <w:rPr>
          <w:rFonts w:hint="eastAsia"/>
          <w:color w:val="333333"/>
          <w:sz w:val="26"/>
          <w:szCs w:val="26"/>
        </w:rPr>
        <w:t>中标后自动转为履约保证金，未中标原款无息退还；</w:t>
      </w:r>
    </w:p>
    <w:p w:rsidR="00AB5ADF" w:rsidRDefault="00BB3E16" w:rsidP="00151B3F">
      <w:pPr>
        <w:pStyle w:val="a8"/>
        <w:shd w:val="clear" w:color="auto" w:fill="FFFFFF"/>
        <w:spacing w:before="0" w:beforeAutospacing="0" w:after="0" w:afterAutospacing="0" w:line="360" w:lineRule="auto"/>
        <w:ind w:firstLine="525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2.</w:t>
      </w:r>
      <w:r>
        <w:rPr>
          <w:rFonts w:hint="eastAsia"/>
          <w:b/>
          <w:color w:val="333333"/>
          <w:sz w:val="26"/>
          <w:szCs w:val="26"/>
        </w:rPr>
        <w:t>本次招标收取</w:t>
      </w:r>
      <w:r w:rsidR="007F08C5">
        <w:rPr>
          <w:rFonts w:hint="eastAsia"/>
          <w:b/>
          <w:color w:val="333333"/>
          <w:sz w:val="26"/>
          <w:szCs w:val="26"/>
        </w:rPr>
        <w:t>七</w:t>
      </w:r>
      <w:r w:rsidR="006E2C7C">
        <w:rPr>
          <w:rFonts w:hint="eastAsia"/>
          <w:b/>
          <w:color w:val="333333"/>
          <w:sz w:val="26"/>
          <w:szCs w:val="26"/>
        </w:rPr>
        <w:t>佰</w:t>
      </w:r>
      <w:r>
        <w:rPr>
          <w:rFonts w:hint="eastAsia"/>
          <w:b/>
          <w:color w:val="333333"/>
          <w:sz w:val="26"/>
          <w:szCs w:val="26"/>
        </w:rPr>
        <w:t>元（人民币¥</w:t>
      </w:r>
      <w:r w:rsidR="007F08C5">
        <w:rPr>
          <w:rFonts w:hint="eastAsia"/>
          <w:b/>
          <w:color w:val="333333"/>
          <w:sz w:val="26"/>
          <w:szCs w:val="26"/>
        </w:rPr>
        <w:t>7</w:t>
      </w:r>
      <w:r>
        <w:rPr>
          <w:b/>
          <w:color w:val="333333"/>
          <w:sz w:val="26"/>
          <w:szCs w:val="26"/>
        </w:rPr>
        <w:t>00</w:t>
      </w:r>
      <w:r>
        <w:rPr>
          <w:rFonts w:hint="eastAsia"/>
          <w:b/>
          <w:color w:val="333333"/>
          <w:sz w:val="26"/>
          <w:szCs w:val="26"/>
        </w:rPr>
        <w:t>元）中标服务费，由中标人支付。</w:t>
      </w:r>
    </w:p>
    <w:p w:rsidR="00AB5ADF" w:rsidRDefault="00BB3E16" w:rsidP="00151B3F">
      <w:pPr>
        <w:pStyle w:val="a8"/>
        <w:shd w:val="clear" w:color="auto" w:fill="FFFFFF"/>
        <w:spacing w:before="0" w:beforeAutospacing="0" w:after="0" w:afterAutospacing="0" w:line="360" w:lineRule="auto"/>
        <w:ind w:firstLine="525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3. 投标保证金必须以</w:t>
      </w:r>
      <w:r>
        <w:rPr>
          <w:rFonts w:hint="eastAsia"/>
          <w:b/>
        </w:rPr>
        <w:t>现金、银行本票或汇票形式，单独密封与投标文件同时递交（备注项目名称）</w:t>
      </w:r>
      <w:r>
        <w:rPr>
          <w:rFonts w:hint="eastAsia"/>
          <w:color w:val="333333"/>
          <w:sz w:val="26"/>
          <w:szCs w:val="26"/>
        </w:rPr>
        <w:t>，否则将视为放弃投标；</w:t>
      </w:r>
    </w:p>
    <w:p w:rsidR="00AB5ADF" w:rsidRDefault="00BB3E16" w:rsidP="00151B3F">
      <w:pPr>
        <w:pStyle w:val="a8"/>
        <w:shd w:val="clear" w:color="auto" w:fill="FFFFFF"/>
        <w:spacing w:before="0" w:beforeAutospacing="0" w:after="0" w:afterAutospacing="0" w:line="360" w:lineRule="auto"/>
        <w:ind w:firstLine="525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开户名：南京理工大学泰州科技学院</w:t>
      </w:r>
    </w:p>
    <w:p w:rsidR="00AB5ADF" w:rsidRDefault="00BB3E16" w:rsidP="00151B3F">
      <w:pPr>
        <w:pStyle w:val="a8"/>
        <w:shd w:val="clear" w:color="auto" w:fill="FFFFFF"/>
        <w:spacing w:before="0" w:beforeAutospacing="0" w:after="0" w:afterAutospacing="0" w:line="360" w:lineRule="auto"/>
        <w:ind w:firstLine="525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开户行：交通银行泰州市新区支行</w:t>
      </w:r>
    </w:p>
    <w:p w:rsidR="00AB5ADF" w:rsidRDefault="00BB3E16" w:rsidP="00151B3F">
      <w:pPr>
        <w:pStyle w:val="a8"/>
        <w:shd w:val="clear" w:color="auto" w:fill="FFFFFF"/>
        <w:spacing w:before="0" w:beforeAutospacing="0" w:after="0" w:afterAutospacing="0" w:line="360" w:lineRule="auto"/>
        <w:ind w:firstLine="525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帐 号：384060400018170013220</w:t>
      </w:r>
    </w:p>
    <w:p w:rsidR="00AB5ADF" w:rsidRDefault="00BB3E16" w:rsidP="00151B3F">
      <w:pPr>
        <w:pStyle w:val="a8"/>
        <w:spacing w:before="0" w:beforeAutospacing="0" w:after="0" w:afterAutospacing="0" w:line="360" w:lineRule="auto"/>
        <w:ind w:firstLine="525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a"/>
          <w:rFonts w:hint="eastAsia"/>
          <w:b w:val="0"/>
          <w:bCs w:val="0"/>
          <w:color w:val="010005"/>
          <w:sz w:val="26"/>
          <w:szCs w:val="26"/>
        </w:rPr>
        <w:t>七、其他要求</w:t>
      </w:r>
    </w:p>
    <w:p w:rsidR="00B74BD0" w:rsidRPr="00B74BD0" w:rsidRDefault="00BB3E16" w:rsidP="00151B3F">
      <w:pPr>
        <w:pStyle w:val="a8"/>
        <w:spacing w:before="0" w:beforeAutospacing="0" w:after="0" w:afterAutospacing="0" w:line="360" w:lineRule="auto"/>
        <w:ind w:firstLine="525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1、</w:t>
      </w:r>
      <w:r w:rsidR="00B74BD0" w:rsidRPr="00B74BD0">
        <w:rPr>
          <w:rFonts w:hint="eastAsia"/>
          <w:color w:val="333333"/>
          <w:sz w:val="26"/>
          <w:szCs w:val="26"/>
        </w:rPr>
        <w:t>以本公告附件技术参数及相关要求为标准；</w:t>
      </w:r>
    </w:p>
    <w:p w:rsidR="00E82E33" w:rsidRDefault="00B74BD0" w:rsidP="00151B3F">
      <w:pPr>
        <w:pStyle w:val="a8"/>
        <w:spacing w:before="0" w:beforeAutospacing="0" w:after="0" w:afterAutospacing="0" w:line="360" w:lineRule="auto"/>
        <w:ind w:firstLine="525"/>
        <w:rPr>
          <w:color w:val="333333"/>
          <w:sz w:val="26"/>
          <w:szCs w:val="26"/>
        </w:rPr>
      </w:pPr>
      <w:r w:rsidRPr="00B74BD0">
        <w:rPr>
          <w:color w:val="333333"/>
          <w:sz w:val="26"/>
          <w:szCs w:val="26"/>
        </w:rPr>
        <w:t>2、</w:t>
      </w:r>
      <w:r>
        <w:rPr>
          <w:rFonts w:hint="eastAsia"/>
          <w:color w:val="333333"/>
          <w:sz w:val="26"/>
          <w:szCs w:val="26"/>
        </w:rPr>
        <w:t>超过预算控制价为无效投标</w:t>
      </w:r>
      <w:r w:rsidRPr="00B74BD0">
        <w:rPr>
          <w:rFonts w:hint="eastAsia"/>
          <w:color w:val="333333"/>
          <w:sz w:val="26"/>
          <w:szCs w:val="26"/>
        </w:rPr>
        <w:t>。</w:t>
      </w:r>
    </w:p>
    <w:p w:rsidR="00AB5ADF" w:rsidRPr="00B74BD0" w:rsidRDefault="00B74BD0" w:rsidP="00151B3F">
      <w:pPr>
        <w:pStyle w:val="a8"/>
        <w:spacing w:before="0" w:beforeAutospacing="0" w:after="0" w:afterAutospacing="0" w:line="360" w:lineRule="auto"/>
        <w:ind w:firstLine="525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</w:t>
      </w:r>
      <w:r w:rsidR="00BB3E16" w:rsidRPr="00B74BD0">
        <w:rPr>
          <w:rFonts w:hint="eastAsia"/>
          <w:color w:val="333333"/>
          <w:sz w:val="26"/>
          <w:szCs w:val="26"/>
        </w:rPr>
        <w:t>、付款方式：</w:t>
      </w:r>
      <w:r w:rsidR="00E26830">
        <w:rPr>
          <w:rFonts w:hint="eastAsia"/>
          <w:color w:val="333333"/>
          <w:sz w:val="26"/>
          <w:szCs w:val="26"/>
        </w:rPr>
        <w:t>首次支付合同价</w:t>
      </w:r>
      <w:r w:rsidR="00B40B3E">
        <w:rPr>
          <w:rFonts w:hint="eastAsia"/>
          <w:color w:val="333333"/>
          <w:sz w:val="26"/>
          <w:szCs w:val="26"/>
        </w:rPr>
        <w:t>9</w:t>
      </w:r>
      <w:r w:rsidR="00E26830">
        <w:rPr>
          <w:rFonts w:hint="eastAsia"/>
          <w:color w:val="333333"/>
          <w:sz w:val="26"/>
          <w:szCs w:val="26"/>
        </w:rPr>
        <w:t>0%</w:t>
      </w:r>
      <w:r w:rsidR="00BB3E16" w:rsidRPr="00B74BD0">
        <w:rPr>
          <w:rFonts w:hint="eastAsia"/>
          <w:color w:val="333333"/>
          <w:sz w:val="26"/>
          <w:szCs w:val="26"/>
        </w:rPr>
        <w:t>，</w:t>
      </w:r>
      <w:r w:rsidR="00B40B3E">
        <w:rPr>
          <w:rFonts w:hint="eastAsia"/>
          <w:color w:val="333333"/>
          <w:sz w:val="26"/>
          <w:szCs w:val="26"/>
        </w:rPr>
        <w:t>服务期满，</w:t>
      </w:r>
      <w:r w:rsidR="00BB3E16" w:rsidRPr="00B74BD0">
        <w:rPr>
          <w:rFonts w:hint="eastAsia"/>
          <w:color w:val="333333"/>
          <w:sz w:val="26"/>
          <w:szCs w:val="26"/>
        </w:rPr>
        <w:t>考核合格支付剩余</w:t>
      </w:r>
      <w:r w:rsidR="00B40B3E">
        <w:rPr>
          <w:rFonts w:hint="eastAsia"/>
          <w:color w:val="333333"/>
          <w:sz w:val="26"/>
          <w:szCs w:val="26"/>
        </w:rPr>
        <w:t>1</w:t>
      </w:r>
      <w:r w:rsidR="00E26830">
        <w:rPr>
          <w:rFonts w:hint="eastAsia"/>
          <w:color w:val="333333"/>
          <w:sz w:val="26"/>
          <w:szCs w:val="26"/>
        </w:rPr>
        <w:t>0</w:t>
      </w:r>
      <w:r w:rsidR="00BB3E16" w:rsidRPr="00B74BD0">
        <w:rPr>
          <w:rFonts w:hint="eastAsia"/>
          <w:color w:val="333333"/>
          <w:sz w:val="26"/>
          <w:szCs w:val="26"/>
        </w:rPr>
        <w:t>%。</w:t>
      </w:r>
    </w:p>
    <w:p w:rsidR="00AB5ADF" w:rsidRDefault="00B74BD0" w:rsidP="00151B3F">
      <w:pPr>
        <w:pStyle w:val="a8"/>
        <w:spacing w:before="0" w:beforeAutospacing="0" w:after="0" w:afterAutospacing="0" w:line="360" w:lineRule="auto"/>
        <w:ind w:firstLine="525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4</w:t>
      </w:r>
      <w:r w:rsidR="00BB3E16">
        <w:rPr>
          <w:rFonts w:hint="eastAsia"/>
          <w:color w:val="333333"/>
          <w:sz w:val="26"/>
          <w:szCs w:val="26"/>
        </w:rPr>
        <w:t>、报价形式：分别密封现场报送，一式叁份，含单位营业执照复印件及相关资质证书等；(原件随时备查）</w:t>
      </w:r>
    </w:p>
    <w:p w:rsidR="00AB5ADF" w:rsidRDefault="00B74BD0" w:rsidP="00151B3F">
      <w:pPr>
        <w:pStyle w:val="a8"/>
        <w:spacing w:before="0" w:beforeAutospacing="0" w:after="0" w:afterAutospacing="0" w:line="360" w:lineRule="auto"/>
        <w:ind w:firstLine="525"/>
        <w:rPr>
          <w:rStyle w:val="aa"/>
          <w:b w:val="0"/>
          <w:color w:val="333333"/>
          <w:sz w:val="26"/>
          <w:szCs w:val="26"/>
        </w:rPr>
      </w:pPr>
      <w:r>
        <w:rPr>
          <w:rStyle w:val="aa"/>
          <w:rFonts w:hint="eastAsia"/>
          <w:b w:val="0"/>
          <w:color w:val="333333"/>
          <w:sz w:val="26"/>
          <w:szCs w:val="26"/>
        </w:rPr>
        <w:t>5</w:t>
      </w:r>
      <w:r w:rsidR="00BB3E16">
        <w:rPr>
          <w:rStyle w:val="aa"/>
          <w:rFonts w:hint="eastAsia"/>
          <w:b w:val="0"/>
          <w:color w:val="333333"/>
          <w:sz w:val="26"/>
          <w:szCs w:val="26"/>
        </w:rPr>
        <w:t>、投标报价表须加盖本单位有效印鉴、并标明单位名称；</w:t>
      </w:r>
    </w:p>
    <w:p w:rsidR="00AB5ADF" w:rsidRDefault="00BB3E16" w:rsidP="00151B3F">
      <w:pPr>
        <w:pStyle w:val="a8"/>
        <w:spacing w:before="0" w:beforeAutospacing="0" w:after="0" w:afterAutospacing="0" w:line="360" w:lineRule="auto"/>
        <w:ind w:firstLine="210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</w:t>
      </w:r>
      <w:r>
        <w:rPr>
          <w:rFonts w:hint="eastAsia"/>
          <w:sz w:val="26"/>
          <w:szCs w:val="26"/>
        </w:rPr>
        <w:t>报送地址：南京理工大学泰州科技学院资产与实验室管理处（明德楼4103）</w:t>
      </w:r>
    </w:p>
    <w:p w:rsidR="00AB5ADF" w:rsidRDefault="00B74BD0" w:rsidP="00151B3F">
      <w:pPr>
        <w:pStyle w:val="a8"/>
        <w:spacing w:before="0" w:beforeAutospacing="0" w:after="0" w:afterAutospacing="0" w:line="360" w:lineRule="auto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="00BB3E16">
        <w:rPr>
          <w:rFonts w:hint="eastAsia"/>
          <w:sz w:val="26"/>
          <w:szCs w:val="26"/>
        </w:rPr>
        <w:t>、联 系 人：毛老师</w:t>
      </w:r>
      <w:r w:rsidR="0054678E">
        <w:rPr>
          <w:rFonts w:hint="eastAsia"/>
          <w:sz w:val="26"/>
          <w:szCs w:val="26"/>
        </w:rPr>
        <w:t xml:space="preserve">       </w:t>
      </w:r>
      <w:r w:rsidR="00BB3E16">
        <w:rPr>
          <w:rFonts w:hint="eastAsia"/>
          <w:sz w:val="26"/>
          <w:szCs w:val="26"/>
        </w:rPr>
        <w:t xml:space="preserve"> 联系电话：0523-86159939</w:t>
      </w:r>
      <w:r w:rsidR="0054678E">
        <w:rPr>
          <w:rFonts w:hint="eastAsia"/>
          <w:sz w:val="26"/>
          <w:szCs w:val="26"/>
        </w:rPr>
        <w:t>、13951170722</w:t>
      </w:r>
    </w:p>
    <w:p w:rsidR="00AB5ADF" w:rsidRDefault="00BB3E16" w:rsidP="00151B3F">
      <w:pPr>
        <w:pStyle w:val="a8"/>
        <w:spacing w:before="0" w:beforeAutospacing="0" w:after="0" w:afterAutospacing="0" w:line="360" w:lineRule="auto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157747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技术联系人：</w:t>
      </w:r>
      <w:r w:rsidR="00724F39">
        <w:rPr>
          <w:rFonts w:hint="eastAsia"/>
          <w:sz w:val="26"/>
          <w:szCs w:val="26"/>
        </w:rPr>
        <w:t>孙</w:t>
      </w:r>
      <w:r>
        <w:rPr>
          <w:rFonts w:hint="eastAsia"/>
          <w:sz w:val="26"/>
          <w:szCs w:val="26"/>
        </w:rPr>
        <w:t>老师</w:t>
      </w:r>
      <w:r w:rsidR="0054678E">
        <w:rPr>
          <w:rFonts w:hint="eastAsia"/>
          <w:sz w:val="26"/>
          <w:szCs w:val="26"/>
        </w:rPr>
        <w:t xml:space="preserve">        </w:t>
      </w:r>
      <w:r>
        <w:rPr>
          <w:rFonts w:hint="eastAsia"/>
          <w:sz w:val="26"/>
          <w:szCs w:val="26"/>
        </w:rPr>
        <w:t>联系电话：15</w:t>
      </w:r>
      <w:r w:rsidR="00724F39">
        <w:rPr>
          <w:rFonts w:hint="eastAsia"/>
          <w:sz w:val="26"/>
          <w:szCs w:val="26"/>
        </w:rPr>
        <w:t>996003419</w:t>
      </w:r>
    </w:p>
    <w:p w:rsidR="00AB5ADF" w:rsidRDefault="00B74BD0" w:rsidP="00151B3F">
      <w:pPr>
        <w:pStyle w:val="a8"/>
        <w:spacing w:before="0" w:beforeAutospacing="0" w:after="0" w:afterAutospacing="0" w:line="360" w:lineRule="auto"/>
        <w:ind w:firstLine="525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八</w:t>
      </w:r>
      <w:r w:rsidR="00BB3E16">
        <w:rPr>
          <w:rFonts w:hint="eastAsia"/>
          <w:color w:val="333333"/>
          <w:sz w:val="26"/>
          <w:szCs w:val="26"/>
        </w:rPr>
        <w:t>、招标文件公告期：自本公告发布之日起</w:t>
      </w:r>
      <w:r w:rsidR="00BB3E16">
        <w:rPr>
          <w:color w:val="333333"/>
          <w:sz w:val="26"/>
          <w:szCs w:val="26"/>
        </w:rPr>
        <w:t>5个工作日。</w:t>
      </w:r>
    </w:p>
    <w:p w:rsidR="00AB5ADF" w:rsidRDefault="00B74BD0" w:rsidP="00151B3F">
      <w:pPr>
        <w:pStyle w:val="a8"/>
        <w:spacing w:before="0" w:beforeAutospacing="0" w:after="0" w:afterAutospacing="0" w:line="360" w:lineRule="auto"/>
        <w:ind w:firstLine="525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九</w:t>
      </w:r>
      <w:r w:rsidR="00BB3E16">
        <w:rPr>
          <w:color w:val="333333"/>
          <w:sz w:val="26"/>
          <w:szCs w:val="26"/>
        </w:rPr>
        <w:t>、提交投标文件截止时间及开标时间和地点：</w:t>
      </w:r>
    </w:p>
    <w:p w:rsidR="00BD69F3" w:rsidRDefault="00157747" w:rsidP="00151B3F">
      <w:pPr>
        <w:pStyle w:val="a8"/>
        <w:spacing w:before="0" w:beforeAutospacing="0" w:after="0" w:afterAutospacing="0" w:line="360" w:lineRule="auto"/>
        <w:ind w:firstLine="525"/>
        <w:rPr>
          <w:b/>
          <w:bCs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    </w:t>
      </w:r>
      <w:r w:rsidR="00BB3E16">
        <w:rPr>
          <w:color w:val="333333"/>
          <w:sz w:val="26"/>
          <w:szCs w:val="26"/>
        </w:rPr>
        <w:t>提交投标文件截止时间：</w:t>
      </w:r>
      <w:r w:rsidR="00BB3E16">
        <w:rPr>
          <w:b/>
          <w:bCs/>
          <w:color w:val="333333"/>
          <w:sz w:val="26"/>
          <w:szCs w:val="26"/>
        </w:rPr>
        <w:t>20</w:t>
      </w:r>
      <w:r w:rsidR="00BB3E16">
        <w:rPr>
          <w:rFonts w:hint="eastAsia"/>
          <w:b/>
          <w:bCs/>
          <w:color w:val="333333"/>
          <w:sz w:val="26"/>
          <w:szCs w:val="26"/>
        </w:rPr>
        <w:t>2</w:t>
      </w:r>
      <w:r w:rsidR="00EB6FB3">
        <w:rPr>
          <w:rFonts w:hint="eastAsia"/>
          <w:b/>
          <w:bCs/>
          <w:color w:val="333333"/>
          <w:sz w:val="26"/>
          <w:szCs w:val="26"/>
        </w:rPr>
        <w:t>2</w:t>
      </w:r>
      <w:r w:rsidR="00BB3E16">
        <w:rPr>
          <w:b/>
          <w:bCs/>
          <w:color w:val="333333"/>
          <w:sz w:val="26"/>
          <w:szCs w:val="26"/>
        </w:rPr>
        <w:t>年</w:t>
      </w:r>
      <w:r w:rsidR="00EB6FB3">
        <w:rPr>
          <w:rFonts w:hint="eastAsia"/>
          <w:b/>
          <w:bCs/>
          <w:color w:val="333333"/>
          <w:sz w:val="26"/>
          <w:szCs w:val="26"/>
        </w:rPr>
        <w:t>5</w:t>
      </w:r>
      <w:r w:rsidR="00BB3E16">
        <w:rPr>
          <w:b/>
          <w:bCs/>
          <w:color w:val="333333"/>
          <w:sz w:val="26"/>
          <w:szCs w:val="26"/>
        </w:rPr>
        <w:t>月</w:t>
      </w:r>
      <w:r w:rsidR="00EB6FB3">
        <w:rPr>
          <w:rFonts w:hint="eastAsia"/>
          <w:b/>
          <w:bCs/>
          <w:color w:val="333333"/>
          <w:sz w:val="26"/>
          <w:szCs w:val="26"/>
        </w:rPr>
        <w:t>2</w:t>
      </w:r>
      <w:r w:rsidR="00BD69F3">
        <w:rPr>
          <w:rFonts w:hint="eastAsia"/>
          <w:b/>
          <w:bCs/>
          <w:color w:val="333333"/>
          <w:sz w:val="26"/>
          <w:szCs w:val="26"/>
        </w:rPr>
        <w:t>6</w:t>
      </w:r>
      <w:r w:rsidR="00BB3E16">
        <w:rPr>
          <w:b/>
          <w:bCs/>
          <w:color w:val="333333"/>
          <w:sz w:val="26"/>
          <w:szCs w:val="26"/>
        </w:rPr>
        <w:t>日上午</w:t>
      </w:r>
      <w:r w:rsidR="00BD69F3">
        <w:rPr>
          <w:rFonts w:hint="eastAsia"/>
          <w:b/>
          <w:bCs/>
          <w:color w:val="333333"/>
          <w:sz w:val="26"/>
          <w:szCs w:val="26"/>
        </w:rPr>
        <w:t>9</w:t>
      </w:r>
      <w:r w:rsidR="00BB3E16">
        <w:rPr>
          <w:b/>
          <w:bCs/>
          <w:color w:val="333333"/>
          <w:sz w:val="26"/>
          <w:szCs w:val="26"/>
        </w:rPr>
        <w:t>:</w:t>
      </w:r>
      <w:r w:rsidR="00BD69F3">
        <w:rPr>
          <w:rFonts w:hint="eastAsia"/>
          <w:b/>
          <w:bCs/>
          <w:color w:val="333333"/>
          <w:sz w:val="26"/>
          <w:szCs w:val="26"/>
        </w:rPr>
        <w:t>3</w:t>
      </w:r>
      <w:r w:rsidR="00BB3E16">
        <w:rPr>
          <w:b/>
          <w:bCs/>
          <w:color w:val="333333"/>
          <w:sz w:val="26"/>
          <w:szCs w:val="26"/>
        </w:rPr>
        <w:t>0</w:t>
      </w:r>
      <w:r w:rsidR="00BD69F3">
        <w:rPr>
          <w:rFonts w:hint="eastAsia"/>
          <w:b/>
          <w:bCs/>
          <w:color w:val="333333"/>
          <w:sz w:val="26"/>
          <w:szCs w:val="26"/>
        </w:rPr>
        <w:t>（以标书送达时间为准）</w:t>
      </w:r>
    </w:p>
    <w:p w:rsidR="002F31BB" w:rsidRDefault="00BD69F3" w:rsidP="00151B3F">
      <w:pPr>
        <w:pStyle w:val="a8"/>
        <w:spacing w:before="0" w:beforeAutospacing="0" w:after="0" w:afterAutospacing="0" w:line="360" w:lineRule="auto"/>
        <w:ind w:firstLine="525"/>
        <w:rPr>
          <w:b/>
          <w:bCs/>
          <w:color w:val="333333"/>
          <w:sz w:val="26"/>
          <w:szCs w:val="26"/>
        </w:rPr>
      </w:pPr>
      <w:r>
        <w:rPr>
          <w:rFonts w:hint="eastAsia"/>
          <w:b/>
          <w:bCs/>
          <w:color w:val="333333"/>
          <w:sz w:val="26"/>
          <w:szCs w:val="26"/>
        </w:rPr>
        <w:t xml:space="preserve">    开标时间：2022年5月26日上午10:00（疫情期采取不见面开标方式，请保持通讯畅通）</w:t>
      </w:r>
    </w:p>
    <w:p w:rsidR="00151B3F" w:rsidRDefault="00151B3F">
      <w:pPr>
        <w:widowControl/>
        <w:jc w:val="left"/>
        <w:rPr>
          <w:rFonts w:ascii="宋体" w:eastAsia="宋体" w:hAnsi="宋体" w:cs="宋体"/>
          <w:b/>
          <w:bCs/>
          <w:color w:val="333333"/>
          <w:spacing w:val="15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333333"/>
          <w:spacing w:val="15"/>
          <w:kern w:val="0"/>
          <w:sz w:val="28"/>
          <w:szCs w:val="28"/>
        </w:rPr>
        <w:br w:type="page"/>
      </w:r>
    </w:p>
    <w:p w:rsidR="000D23DA" w:rsidRPr="000D23DA" w:rsidRDefault="000D23DA" w:rsidP="00303684">
      <w:pPr>
        <w:widowControl/>
        <w:spacing w:beforeAutospacing="1" w:afterAutospacing="1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03684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8"/>
          <w:szCs w:val="28"/>
        </w:rPr>
        <w:lastRenderedPageBreak/>
        <w:t>附件</w:t>
      </w:r>
      <w:r w:rsidR="00A21EF0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8"/>
          <w:szCs w:val="28"/>
        </w:rPr>
        <w:t>1</w:t>
      </w:r>
      <w:r w:rsidRPr="00303684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8"/>
          <w:szCs w:val="28"/>
        </w:rPr>
        <w:t>：</w:t>
      </w:r>
      <w:r w:rsidR="00303684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8"/>
          <w:szCs w:val="28"/>
        </w:rPr>
        <w:t xml:space="preserve">     </w:t>
      </w:r>
      <w:r w:rsidR="00303684" w:rsidRPr="00303684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8"/>
          <w:szCs w:val="28"/>
        </w:rPr>
        <w:t>不规范表述排查软件</w:t>
      </w:r>
      <w:r w:rsidRPr="000D23DA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8"/>
          <w:szCs w:val="28"/>
        </w:rPr>
        <w:t>技术指标及性能要求</w:t>
      </w:r>
    </w:p>
    <w:tbl>
      <w:tblPr>
        <w:tblW w:w="9176" w:type="dxa"/>
        <w:tblCellSpacing w:w="0" w:type="dxa"/>
        <w:tblInd w:w="-168" w:type="dxa"/>
        <w:tblCellMar>
          <w:left w:w="0" w:type="dxa"/>
          <w:right w:w="0" w:type="dxa"/>
        </w:tblCellMar>
        <w:tblLook w:val="04A0"/>
      </w:tblPr>
      <w:tblGrid>
        <w:gridCol w:w="1072"/>
        <w:gridCol w:w="1423"/>
        <w:gridCol w:w="6681"/>
      </w:tblGrid>
      <w:tr w:rsidR="00727CBD" w:rsidTr="009E678F">
        <w:trPr>
          <w:trHeight w:val="668"/>
          <w:tblCellSpacing w:w="0" w:type="dxa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BD" w:rsidRDefault="00727CBD" w:rsidP="009E678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33333"/>
                <w:spacing w:val="15"/>
                <w:kern w:val="0"/>
                <w:sz w:val="28"/>
                <w:szCs w:val="28"/>
              </w:rPr>
              <w:t>设备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BD" w:rsidRDefault="00727CBD" w:rsidP="009E678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33333"/>
                <w:spacing w:val="15"/>
                <w:kern w:val="0"/>
                <w:sz w:val="28"/>
                <w:szCs w:val="28"/>
              </w:rPr>
              <w:t>指标项</w:t>
            </w:r>
          </w:p>
        </w:tc>
        <w:tc>
          <w:tcPr>
            <w:tcW w:w="6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33333"/>
                <w:spacing w:val="15"/>
                <w:kern w:val="0"/>
                <w:sz w:val="28"/>
                <w:szCs w:val="28"/>
              </w:rPr>
              <w:t>技术参数要求</w:t>
            </w:r>
          </w:p>
        </w:tc>
      </w:tr>
      <w:tr w:rsidR="00727CBD" w:rsidTr="009E678F">
        <w:trPr>
          <w:trHeight w:val="652"/>
          <w:tblCellSpacing w:w="0" w:type="dxa"/>
        </w:trPr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33333"/>
                <w:spacing w:val="15"/>
                <w:kern w:val="0"/>
                <w:sz w:val="28"/>
                <w:szCs w:val="28"/>
              </w:rPr>
              <w:t> 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33333"/>
                <w:spacing w:val="15"/>
                <w:kern w:val="0"/>
                <w:sz w:val="28"/>
                <w:szCs w:val="28"/>
              </w:rPr>
              <w:t> 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33333"/>
                <w:spacing w:val="15"/>
                <w:kern w:val="0"/>
                <w:sz w:val="28"/>
                <w:szCs w:val="28"/>
              </w:rPr>
              <w:t> 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33333"/>
                <w:spacing w:val="15"/>
                <w:kern w:val="0"/>
                <w:sz w:val="28"/>
                <w:szCs w:val="28"/>
              </w:rPr>
              <w:t> 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33333"/>
                <w:spacing w:val="15"/>
                <w:kern w:val="0"/>
                <w:sz w:val="28"/>
                <w:szCs w:val="28"/>
              </w:rPr>
              <w:t> 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33333"/>
                <w:spacing w:val="15"/>
                <w:kern w:val="0"/>
                <w:sz w:val="28"/>
                <w:szCs w:val="28"/>
              </w:rPr>
              <w:t> 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333333"/>
                <w:spacing w:val="15"/>
                <w:kern w:val="0"/>
                <w:sz w:val="28"/>
                <w:szCs w:val="28"/>
              </w:rPr>
              <w:t>不规范表述排查</w:t>
            </w:r>
            <w:r>
              <w:rPr>
                <w:rFonts w:ascii="Calibri" w:eastAsia="宋体" w:hAnsi="Calibri" w:cs="Calibri"/>
                <w:color w:val="333333"/>
                <w:spacing w:val="15"/>
                <w:kern w:val="0"/>
                <w:sz w:val="28"/>
                <w:szCs w:val="28"/>
              </w:rPr>
              <w:t>监控设备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8"/>
                <w:szCs w:val="28"/>
              </w:rPr>
              <w:t>数量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8"/>
                <w:szCs w:val="28"/>
              </w:rPr>
              <w:t>1套</w:t>
            </w:r>
          </w:p>
        </w:tc>
      </w:tr>
      <w:tr w:rsidR="00727CBD" w:rsidTr="009E678F">
        <w:trPr>
          <w:trHeight w:val="63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CBD" w:rsidRDefault="00727CBD" w:rsidP="009E678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333333"/>
                <w:spacing w:val="15"/>
                <w:kern w:val="0"/>
                <w:sz w:val="28"/>
                <w:szCs w:val="28"/>
              </w:rPr>
              <w:t> 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333333"/>
                <w:spacing w:val="15"/>
                <w:kern w:val="0"/>
                <w:sz w:val="28"/>
                <w:szCs w:val="28"/>
              </w:rPr>
              <w:t> 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333333"/>
                <w:spacing w:val="15"/>
                <w:kern w:val="0"/>
                <w:sz w:val="28"/>
                <w:szCs w:val="28"/>
              </w:rPr>
              <w:t> 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333333"/>
                <w:spacing w:val="15"/>
                <w:kern w:val="0"/>
                <w:sz w:val="28"/>
                <w:szCs w:val="28"/>
              </w:rPr>
              <w:t> 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333333"/>
                <w:spacing w:val="15"/>
                <w:kern w:val="0"/>
                <w:sz w:val="28"/>
                <w:szCs w:val="28"/>
              </w:rPr>
              <w:t> 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333333"/>
                <w:spacing w:val="15"/>
                <w:kern w:val="0"/>
                <w:sz w:val="28"/>
                <w:szCs w:val="28"/>
              </w:rPr>
              <w:t>  </w:t>
            </w:r>
          </w:p>
          <w:p w:rsidR="00315723" w:rsidRPr="00774F28" w:rsidRDefault="00727CBD" w:rsidP="00774F2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333333"/>
                <w:spacing w:val="15"/>
                <w:kern w:val="0"/>
                <w:sz w:val="28"/>
                <w:szCs w:val="28"/>
              </w:rPr>
              <w:t>功能</w:t>
            </w:r>
          </w:p>
          <w:p w:rsidR="00727CBD" w:rsidRDefault="00727CBD" w:rsidP="009E678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333333"/>
                <w:spacing w:val="15"/>
                <w:kern w:val="0"/>
                <w:sz w:val="28"/>
                <w:szCs w:val="28"/>
              </w:rPr>
              <w:t>要求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支持导入.doc、.</w:t>
            </w:r>
            <w:proofErr w:type="spell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docx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、.</w:t>
            </w:r>
            <w:proofErr w:type="spell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pdf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、.txt四种格式的文件，对于word文件（.doc和.</w:t>
            </w:r>
            <w:proofErr w:type="spell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docx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文件）导入后，能够保留原文件样式、字体，文本检测后，导出时支持设置word文件行距，可选以标准文档格式对文档进行导出。PDF和TXT后保留原文件格式不变。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在线文本检测需支持至少15类错误类型检测，如：领导人检测、不规范表述、敏感内容、风险审核、错别字、多字错误、少字错误、常识错误、数字差错、语义重复、语序错误、标点符号、句子查重、句子不通顺、自定义词。</w:t>
            </w:r>
            <w:bookmarkStart w:id="0" w:name="_GoBack"/>
            <w:bookmarkEnd w:id="0"/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服务期内，不限检测字数、不限检测次数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系统导入文件、文本检测、导入链接不少于支持10w字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自定义支持添加错词、正词、敏感词、禁用词、重点词5类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自定义词库，其中，禁用词词库根据新华社发布的媒体报道禁用词（TMD、装13等），除中文外，还可输入英文、数字来设置禁用词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支持同音字错误、同音词错误、音近字错误、音近词错误、漏字错误、多字错误、重叠字错误、字、词顺序错误、成语错误、词语搭配关系错误、的地得混用错误、英文单词拼写错误、标点符号错误等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能够以新华网、人民日报、各大中央部委官网等主流政务媒体的新闻报道为汉语资料库，自动学习常用的规范化表述，基于这个标准，检测文本中不规范的内容并做提示建议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支持误报忽略功能，忽略后的错误不再重复报告，并可根据需要对忽略的错误进行接受或拒绝处理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具备用户自主添加完善校对库，添加后的数据库能够同步更新；用户可以快速自定义词库，并能够汇总每个人的词库并共享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用户可自行配置规则库，快速解决误报、漏报的问题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能够记录更改过的正确和错误信息，并可按时间排序，供后续学习使用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能够对甲方已有数据进行统计学习，实现领域重点词的高召回率检测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支持新华社报道中的102种禁用词和慎用词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支持媒体报道不规范、主权错误、法律法规、不文明用语、暴力恐怖和国家关系的检测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能够针对落马官员、领导人姓名、领导人官职搭配、领导人排序等错误信息进行检查，覆盖全国5000+领导人，3400+落马官员。 对领导人信息可实现自动提取及更新机制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具备重点词监控功能，具备多种字符组成的敏感词校对功能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支持自动生成人名误报词和误报拼音的触发词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可对微博、微信公众号等信息更新情况展开检查，并汇总统计每日的更新量，支持用户查看更新详情和导出。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可对微博的互动信息展开检查，收到的评论数、回复的评论数，汇总每日的互动量，支持导出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lastRenderedPageBreak/>
              <w:t>可对微博、微信公众号等发布的信息中的错别字、敏感词等进行自动巡检，标记错误位置、错误内容和建议词语，支持查看原文链接，快速找到有问题的文章进行修改。支持查看详情及导出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可对错敏巡检结果进行勘误表统计，支持快速消除误报的操作，方便总结经验，规避后续错误发生的几率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支持输入关键字，对微博或微信账号发布的文章进行检索，查看相关文章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根据检查结果，设置推送日期，可将检查结果以短信或微信方式定期推送给用户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系统页面上可以查看微博全量历史数据，支持回溯和导出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可对网站发布的信息中的错别字、敏感词等进行自动巡检，标记错误位置、错误内容和建议词语，支持查看原文链接，快速找到有问题的文章进行修改。支持查看详情及导出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可对网站链接的健康度展开检查，访问超时、死链（文件、图片、文章等）、外链是否有涉及色情、赌博等不健康的情况，并汇总统计每日的数据，支持查看详情和导出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对网站信息更新情况展开检查，并汇总统计每日的更新量，支持用户查看更新详情和导出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可对错敏巡检结果进行勘误表统计，支持快速消除误报的操作，方便总结经验，规避后续错误发生的几率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支持输入关键字，对网站上的相关信息进行检索，查看相关文章</w:t>
            </w:r>
          </w:p>
          <w:p w:rsidR="00727CBD" w:rsidRDefault="00727CBD" w:rsidP="00727CBD">
            <w:pPr>
              <w:widowControl/>
              <w:numPr>
                <w:ilvl w:val="0"/>
                <w:numId w:val="2"/>
              </w:numPr>
              <w:spacing w:beforeAutospacing="1" w:afterAutospacing="1"/>
              <w:ind w:firstLine="48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系统页面上可以查看网站全量历史数据，支持回溯和导出</w:t>
            </w:r>
          </w:p>
        </w:tc>
      </w:tr>
    </w:tbl>
    <w:p w:rsidR="00AB5ADF" w:rsidRDefault="00BB3E16">
      <w:pPr>
        <w:pStyle w:val="a8"/>
        <w:spacing w:before="0" w:beforeAutospacing="0" w:after="0" w:afterAutospacing="0" w:line="383" w:lineRule="atLeast"/>
        <w:ind w:firstLineChars="1900" w:firstLine="4940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南京理工大学泰州科技学院</w:t>
      </w:r>
    </w:p>
    <w:p w:rsidR="00321559" w:rsidRDefault="00BB3E16" w:rsidP="00321559">
      <w:pPr>
        <w:pStyle w:val="a8"/>
        <w:spacing w:before="0" w:beforeAutospacing="0" w:after="0" w:afterAutospacing="0" w:line="383" w:lineRule="atLeast"/>
        <w:ind w:firstLineChars="2100" w:firstLine="5460"/>
        <w:rPr>
          <w:sz w:val="26"/>
          <w:szCs w:val="26"/>
        </w:rPr>
        <w:sectPr w:rsidR="00321559" w:rsidSect="009C566D">
          <w:pgSz w:w="11906" w:h="16838"/>
          <w:pgMar w:top="1021" w:right="1134" w:bottom="964" w:left="1418" w:header="851" w:footer="992" w:gutter="0"/>
          <w:cols w:space="425"/>
          <w:docGrid w:type="lines" w:linePitch="312"/>
        </w:sectPr>
      </w:pP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202</w:t>
      </w:r>
      <w:r w:rsidR="00005553"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年</w:t>
      </w:r>
      <w:r w:rsidR="00005553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月</w:t>
      </w:r>
      <w:r w:rsidR="00315723">
        <w:rPr>
          <w:rFonts w:hint="eastAsia"/>
          <w:sz w:val="26"/>
          <w:szCs w:val="26"/>
        </w:rPr>
        <w:t>20</w:t>
      </w:r>
      <w:r>
        <w:rPr>
          <w:rFonts w:hint="eastAsia"/>
          <w:sz w:val="26"/>
          <w:szCs w:val="26"/>
        </w:rPr>
        <w:t>日</w:t>
      </w:r>
    </w:p>
    <w:p w:rsidR="00AB5ADF" w:rsidRPr="009614AC" w:rsidRDefault="00321559" w:rsidP="001320EF">
      <w:pPr>
        <w:widowControl/>
        <w:jc w:val="left"/>
        <w:rPr>
          <w:rFonts w:ascii="宋体" w:eastAsia="宋体" w:hAnsi="宋体" w:cs="宋体"/>
          <w:b/>
          <w:kern w:val="0"/>
          <w:sz w:val="26"/>
          <w:szCs w:val="26"/>
        </w:rPr>
      </w:pPr>
      <w:r w:rsidRPr="009614AC">
        <w:rPr>
          <w:rFonts w:ascii="宋体" w:eastAsia="宋体" w:hAnsi="宋体" w:cs="宋体" w:hint="eastAsia"/>
          <w:b/>
          <w:kern w:val="0"/>
          <w:sz w:val="26"/>
          <w:szCs w:val="26"/>
        </w:rPr>
        <w:lastRenderedPageBreak/>
        <w:t>附件2</w:t>
      </w:r>
      <w:r w:rsidR="009614AC" w:rsidRPr="009614AC">
        <w:rPr>
          <w:rFonts w:ascii="宋体" w:eastAsia="宋体" w:hAnsi="宋体" w:cs="宋体" w:hint="eastAsia"/>
          <w:b/>
          <w:kern w:val="0"/>
          <w:sz w:val="26"/>
          <w:szCs w:val="26"/>
        </w:rPr>
        <w:t xml:space="preserve"> 评分表</w:t>
      </w:r>
    </w:p>
    <w:tbl>
      <w:tblPr>
        <w:tblW w:w="15168" w:type="dxa"/>
        <w:tblLook w:val="04A0"/>
      </w:tblPr>
      <w:tblGrid>
        <w:gridCol w:w="1129"/>
        <w:gridCol w:w="1060"/>
        <w:gridCol w:w="1060"/>
        <w:gridCol w:w="7869"/>
        <w:gridCol w:w="1052"/>
        <w:gridCol w:w="1024"/>
        <w:gridCol w:w="999"/>
        <w:gridCol w:w="953"/>
        <w:gridCol w:w="22"/>
      </w:tblGrid>
      <w:tr w:rsidR="00321559" w:rsidRPr="00321559" w:rsidTr="00830E2D">
        <w:trPr>
          <w:trHeight w:val="27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59" w:rsidRPr="00321559" w:rsidRDefault="00321559" w:rsidP="00830E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不规范表述排查软件服务采购2022.005</w:t>
            </w:r>
            <w:r w:rsidR="00830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-2</w:t>
            </w:r>
          </w:p>
        </w:tc>
      </w:tr>
      <w:tr w:rsidR="00321559" w:rsidRPr="00321559" w:rsidTr="00830E2D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59" w:rsidRPr="00321559" w:rsidRDefault="00321559" w:rsidP="00321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59" w:rsidRPr="00321559" w:rsidRDefault="00321559" w:rsidP="00321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评分项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59" w:rsidRPr="00321559" w:rsidRDefault="00321559" w:rsidP="00321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59" w:rsidRPr="00321559" w:rsidRDefault="00321559" w:rsidP="00321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59" w:rsidRPr="00321559" w:rsidRDefault="00321559" w:rsidP="00321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投标单位</w:t>
            </w:r>
          </w:p>
        </w:tc>
      </w:tr>
      <w:tr w:rsidR="00830E2D" w:rsidRPr="00321559" w:rsidTr="00830E2D">
        <w:trPr>
          <w:trHeight w:val="27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5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E2D" w:rsidRPr="00321559" w:rsidTr="00830E2D">
        <w:trPr>
          <w:trHeight w:val="76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2155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商务部分(30分)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Cs w:val="21"/>
              </w:rPr>
              <w:t>投标价格</w:t>
            </w:r>
            <w:r w:rsidRPr="00321559">
              <w:rPr>
                <w:rFonts w:ascii="宋体" w:eastAsia="宋体" w:hAnsi="宋体" w:cs="宋体" w:hint="eastAsia"/>
                <w:kern w:val="0"/>
                <w:szCs w:val="21"/>
              </w:rPr>
              <w:br/>
              <w:t>（20分）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根据各投标人有效投标报价的平均值为评标基准分，若投标人达5家及以上时，则去掉最高报价和最低报价后，取总报价平均值为评标基准价。价格分按以下公式计算：投标报价得分=（评标基准价/投标报价*20分）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0E2D" w:rsidRPr="00321559" w:rsidTr="00830E2D">
        <w:trPr>
          <w:trHeight w:val="76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Cs w:val="21"/>
              </w:rPr>
              <w:t>业绩</w:t>
            </w:r>
            <w:r w:rsidRPr="00321559">
              <w:rPr>
                <w:rFonts w:ascii="宋体" w:eastAsia="宋体" w:hAnsi="宋体" w:cs="宋体" w:hint="eastAsia"/>
                <w:kern w:val="0"/>
                <w:szCs w:val="21"/>
              </w:rPr>
              <w:br/>
              <w:t>(10分)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根据投标人提供的2020年1月1日以来 “不规范表述排查软件服务类”项目金额在6万元及以上的业绩，每个得5分，最高10分。须提供合同复印件加盖投标单位公章，原件随带备查，未提供不得分。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0E2D" w:rsidRPr="00321559" w:rsidTr="00830E2D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技术部分（70分）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技术方案(62分）</w:t>
            </w:r>
          </w:p>
        </w:tc>
        <w:tc>
          <w:tcPr>
            <w:tcW w:w="7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标书技术参数匹配：设备参数应满足招标文件中对设备的参数的要求，每满足一项得2分，满分62分。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0E2D" w:rsidRPr="00321559" w:rsidTr="00830E2D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0E2D" w:rsidRPr="00321559" w:rsidTr="00830E2D">
        <w:trPr>
          <w:trHeight w:val="15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售后服务(5分)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体的售后服务承诺、售后服务内容、故障响应时间、响应方式、维护响应计划等。由评委根据投标人提供的售后服务方案进行横向比较打分。售后服务方案内容丰富、维护响应计划完整、快捷的得3-5分；提供基本售后服务、有维护响应计划的得0-2分；不提供售后服务承诺和维护响应计划的不得分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0E2D" w:rsidRPr="00321559" w:rsidTr="00830E2D">
        <w:trPr>
          <w:trHeight w:val="5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优惠措施等(3分）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1、标书及材料的规范性，最高得1分；</w:t>
            </w:r>
            <w:r w:rsidRPr="003215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2、根据项目特点提出更优惠的措施酌情加分，最高得分2分。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0E2D" w:rsidRPr="00321559" w:rsidTr="00830E2D">
        <w:trPr>
          <w:gridAfter w:val="1"/>
          <w:wAfter w:w="22" w:type="dxa"/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CF0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0E2D" w:rsidRPr="00321559" w:rsidTr="00830E2D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2D" w:rsidRPr="00321559" w:rsidRDefault="00830E2D" w:rsidP="00CF0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2D" w:rsidRPr="00321559" w:rsidRDefault="00830E2D" w:rsidP="00321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2D" w:rsidRPr="00321559" w:rsidRDefault="00830E2D" w:rsidP="00321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2D" w:rsidRPr="00321559" w:rsidRDefault="00830E2D" w:rsidP="00321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2D" w:rsidRPr="00321559" w:rsidRDefault="00830E2D" w:rsidP="00321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0E2D" w:rsidRPr="00321559" w:rsidTr="00830E2D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E91B82">
            <w:pPr>
              <w:widowControl/>
              <w:ind w:rightChars="-64" w:right="-134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21559">
              <w:rPr>
                <w:rFonts w:ascii="仿宋_GB2312" w:eastAsia="仿宋_GB2312" w:hAnsi="宋体" w:cs="宋体" w:hint="eastAsia"/>
                <w:kern w:val="0"/>
                <w:sz w:val="22"/>
              </w:rPr>
              <w:t>评标专家签字：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2155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0E2D" w:rsidRPr="00321559" w:rsidTr="00830E2D">
        <w:trPr>
          <w:trHeight w:val="285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21559">
              <w:rPr>
                <w:rFonts w:ascii="仿宋_GB2312" w:eastAsia="仿宋_GB2312" w:hAnsi="宋体" w:cs="宋体" w:hint="eastAsia"/>
                <w:kern w:val="0"/>
                <w:sz w:val="22"/>
              </w:rPr>
              <w:t>评标时间：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2D" w:rsidRPr="00321559" w:rsidRDefault="00830E2D" w:rsidP="00321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5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21559" w:rsidRPr="001320EF" w:rsidRDefault="00321559" w:rsidP="001320EF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sectPr w:rsidR="00321559" w:rsidRPr="001320EF" w:rsidSect="00321559">
      <w:pgSz w:w="16838" w:h="11906" w:orient="landscape"/>
      <w:pgMar w:top="1418" w:right="1021" w:bottom="113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20E" w:rsidRDefault="0094720E" w:rsidP="00607886">
      <w:r>
        <w:separator/>
      </w:r>
    </w:p>
  </w:endnote>
  <w:endnote w:type="continuationSeparator" w:id="0">
    <w:p w:rsidR="0094720E" w:rsidRDefault="0094720E" w:rsidP="0060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20E" w:rsidRDefault="0094720E" w:rsidP="00607886">
      <w:r>
        <w:separator/>
      </w:r>
    </w:p>
  </w:footnote>
  <w:footnote w:type="continuationSeparator" w:id="0">
    <w:p w:rsidR="0094720E" w:rsidRDefault="0094720E" w:rsidP="00607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8D5707"/>
    <w:multiLevelType w:val="singleLevel"/>
    <w:tmpl w:val="A38D57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0C0E97"/>
    <w:multiLevelType w:val="singleLevel"/>
    <w:tmpl w:val="AE0C0E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13689"/>
    <w:rsid w:val="00005553"/>
    <w:rsid w:val="000116C8"/>
    <w:rsid w:val="00015B15"/>
    <w:rsid w:val="00017559"/>
    <w:rsid w:val="00057863"/>
    <w:rsid w:val="00082097"/>
    <w:rsid w:val="00095E69"/>
    <w:rsid w:val="000C64A9"/>
    <w:rsid w:val="000D23DA"/>
    <w:rsid w:val="000D5469"/>
    <w:rsid w:val="00120EB5"/>
    <w:rsid w:val="001320EF"/>
    <w:rsid w:val="00146CD7"/>
    <w:rsid w:val="00146FFB"/>
    <w:rsid w:val="00151B3F"/>
    <w:rsid w:val="00153C76"/>
    <w:rsid w:val="00157747"/>
    <w:rsid w:val="001605C1"/>
    <w:rsid w:val="001652F1"/>
    <w:rsid w:val="0017609E"/>
    <w:rsid w:val="00182038"/>
    <w:rsid w:val="001A0210"/>
    <w:rsid w:val="001C58D9"/>
    <w:rsid w:val="001E0AC1"/>
    <w:rsid w:val="001F228D"/>
    <w:rsid w:val="002072B5"/>
    <w:rsid w:val="00214984"/>
    <w:rsid w:val="00214D0F"/>
    <w:rsid w:val="00217020"/>
    <w:rsid w:val="002244A7"/>
    <w:rsid w:val="00230D8F"/>
    <w:rsid w:val="002365A1"/>
    <w:rsid w:val="00240739"/>
    <w:rsid w:val="00247CFD"/>
    <w:rsid w:val="00255F64"/>
    <w:rsid w:val="002570E5"/>
    <w:rsid w:val="002660F5"/>
    <w:rsid w:val="0027276D"/>
    <w:rsid w:val="00274299"/>
    <w:rsid w:val="00276FCD"/>
    <w:rsid w:val="0029189C"/>
    <w:rsid w:val="0029481D"/>
    <w:rsid w:val="002A162D"/>
    <w:rsid w:val="002A2458"/>
    <w:rsid w:val="002B2B0A"/>
    <w:rsid w:val="002C6396"/>
    <w:rsid w:val="002F225A"/>
    <w:rsid w:val="002F31BB"/>
    <w:rsid w:val="00303684"/>
    <w:rsid w:val="00311E4B"/>
    <w:rsid w:val="00313689"/>
    <w:rsid w:val="00315723"/>
    <w:rsid w:val="00321559"/>
    <w:rsid w:val="00324127"/>
    <w:rsid w:val="00332C8D"/>
    <w:rsid w:val="003629D4"/>
    <w:rsid w:val="00371BB5"/>
    <w:rsid w:val="003D11D5"/>
    <w:rsid w:val="003D6E25"/>
    <w:rsid w:val="003E29AA"/>
    <w:rsid w:val="003E6D89"/>
    <w:rsid w:val="003F0603"/>
    <w:rsid w:val="00406587"/>
    <w:rsid w:val="00415357"/>
    <w:rsid w:val="00423957"/>
    <w:rsid w:val="00467C0B"/>
    <w:rsid w:val="00480EAB"/>
    <w:rsid w:val="00481A1C"/>
    <w:rsid w:val="00482748"/>
    <w:rsid w:val="00494A29"/>
    <w:rsid w:val="004B1E2C"/>
    <w:rsid w:val="004B6446"/>
    <w:rsid w:val="004C6E10"/>
    <w:rsid w:val="004D26B8"/>
    <w:rsid w:val="004F7D00"/>
    <w:rsid w:val="00506531"/>
    <w:rsid w:val="00512613"/>
    <w:rsid w:val="00512849"/>
    <w:rsid w:val="0053333C"/>
    <w:rsid w:val="0053481B"/>
    <w:rsid w:val="005353E1"/>
    <w:rsid w:val="0054678E"/>
    <w:rsid w:val="00550D15"/>
    <w:rsid w:val="005673FB"/>
    <w:rsid w:val="005B0E33"/>
    <w:rsid w:val="005B67A3"/>
    <w:rsid w:val="005C206B"/>
    <w:rsid w:val="00607886"/>
    <w:rsid w:val="00624069"/>
    <w:rsid w:val="006433EA"/>
    <w:rsid w:val="00654F7F"/>
    <w:rsid w:val="00657F6D"/>
    <w:rsid w:val="006778F2"/>
    <w:rsid w:val="00686C05"/>
    <w:rsid w:val="006E053A"/>
    <w:rsid w:val="006E2C7C"/>
    <w:rsid w:val="006F546D"/>
    <w:rsid w:val="006F7E92"/>
    <w:rsid w:val="00724F39"/>
    <w:rsid w:val="00727BEB"/>
    <w:rsid w:val="00727CBD"/>
    <w:rsid w:val="00774F28"/>
    <w:rsid w:val="00780407"/>
    <w:rsid w:val="00794048"/>
    <w:rsid w:val="007A6286"/>
    <w:rsid w:val="007B0D89"/>
    <w:rsid w:val="007B0FF0"/>
    <w:rsid w:val="007B40E6"/>
    <w:rsid w:val="007C3B23"/>
    <w:rsid w:val="007F08C5"/>
    <w:rsid w:val="007F3A31"/>
    <w:rsid w:val="008002D0"/>
    <w:rsid w:val="00810276"/>
    <w:rsid w:val="00830E2D"/>
    <w:rsid w:val="00836694"/>
    <w:rsid w:val="00837CEC"/>
    <w:rsid w:val="00875C75"/>
    <w:rsid w:val="008803F9"/>
    <w:rsid w:val="0088776A"/>
    <w:rsid w:val="008D5492"/>
    <w:rsid w:val="008E495A"/>
    <w:rsid w:val="0091253C"/>
    <w:rsid w:val="00916BCC"/>
    <w:rsid w:val="0092512B"/>
    <w:rsid w:val="00925986"/>
    <w:rsid w:val="0093615B"/>
    <w:rsid w:val="00937E4C"/>
    <w:rsid w:val="0094720E"/>
    <w:rsid w:val="009507CD"/>
    <w:rsid w:val="009562F0"/>
    <w:rsid w:val="009614AC"/>
    <w:rsid w:val="00980061"/>
    <w:rsid w:val="0098712F"/>
    <w:rsid w:val="00994C1C"/>
    <w:rsid w:val="009A3903"/>
    <w:rsid w:val="009C2074"/>
    <w:rsid w:val="009C566D"/>
    <w:rsid w:val="00A134C8"/>
    <w:rsid w:val="00A21EF0"/>
    <w:rsid w:val="00A2234F"/>
    <w:rsid w:val="00A27DD3"/>
    <w:rsid w:val="00A35F4B"/>
    <w:rsid w:val="00A5569F"/>
    <w:rsid w:val="00A94022"/>
    <w:rsid w:val="00A96F29"/>
    <w:rsid w:val="00AB3846"/>
    <w:rsid w:val="00AB5ADF"/>
    <w:rsid w:val="00AF0E37"/>
    <w:rsid w:val="00AF10A1"/>
    <w:rsid w:val="00B01864"/>
    <w:rsid w:val="00B13984"/>
    <w:rsid w:val="00B16708"/>
    <w:rsid w:val="00B34219"/>
    <w:rsid w:val="00B406DA"/>
    <w:rsid w:val="00B40B3E"/>
    <w:rsid w:val="00B53D8E"/>
    <w:rsid w:val="00B57B23"/>
    <w:rsid w:val="00B613E3"/>
    <w:rsid w:val="00B74BD0"/>
    <w:rsid w:val="00B7674B"/>
    <w:rsid w:val="00B80C96"/>
    <w:rsid w:val="00B96C46"/>
    <w:rsid w:val="00BB3E16"/>
    <w:rsid w:val="00BD69F3"/>
    <w:rsid w:val="00C506C4"/>
    <w:rsid w:val="00C6551B"/>
    <w:rsid w:val="00C66473"/>
    <w:rsid w:val="00C75242"/>
    <w:rsid w:val="00C86ED1"/>
    <w:rsid w:val="00C96759"/>
    <w:rsid w:val="00CB7533"/>
    <w:rsid w:val="00CC3296"/>
    <w:rsid w:val="00CE6A4A"/>
    <w:rsid w:val="00CE7FA8"/>
    <w:rsid w:val="00CF0F3E"/>
    <w:rsid w:val="00CF7F96"/>
    <w:rsid w:val="00D3746D"/>
    <w:rsid w:val="00D44094"/>
    <w:rsid w:val="00D76ACE"/>
    <w:rsid w:val="00D84453"/>
    <w:rsid w:val="00D9186E"/>
    <w:rsid w:val="00DB73E5"/>
    <w:rsid w:val="00DC08C6"/>
    <w:rsid w:val="00DC7220"/>
    <w:rsid w:val="00DE3528"/>
    <w:rsid w:val="00E10870"/>
    <w:rsid w:val="00E15D1A"/>
    <w:rsid w:val="00E26830"/>
    <w:rsid w:val="00E401B2"/>
    <w:rsid w:val="00E40649"/>
    <w:rsid w:val="00E4344A"/>
    <w:rsid w:val="00E630C6"/>
    <w:rsid w:val="00E74400"/>
    <w:rsid w:val="00E82BB5"/>
    <w:rsid w:val="00E82E33"/>
    <w:rsid w:val="00E91B82"/>
    <w:rsid w:val="00EA4617"/>
    <w:rsid w:val="00EB11AA"/>
    <w:rsid w:val="00EB6FB3"/>
    <w:rsid w:val="00ED0202"/>
    <w:rsid w:val="00ED3D95"/>
    <w:rsid w:val="00ED712A"/>
    <w:rsid w:val="00EE68B0"/>
    <w:rsid w:val="00F0303E"/>
    <w:rsid w:val="00F1076F"/>
    <w:rsid w:val="00F139E0"/>
    <w:rsid w:val="00F14300"/>
    <w:rsid w:val="00F2006D"/>
    <w:rsid w:val="00F56FA1"/>
    <w:rsid w:val="00F9703A"/>
    <w:rsid w:val="00FA607F"/>
    <w:rsid w:val="00FD0253"/>
    <w:rsid w:val="030D75D3"/>
    <w:rsid w:val="04476840"/>
    <w:rsid w:val="054E7AFD"/>
    <w:rsid w:val="087609B4"/>
    <w:rsid w:val="0A716307"/>
    <w:rsid w:val="0E3A0FF4"/>
    <w:rsid w:val="11EA5C67"/>
    <w:rsid w:val="172926EA"/>
    <w:rsid w:val="17C539EC"/>
    <w:rsid w:val="18CE7208"/>
    <w:rsid w:val="19B4314E"/>
    <w:rsid w:val="1AFD78CE"/>
    <w:rsid w:val="1E1A4078"/>
    <w:rsid w:val="1FD56D87"/>
    <w:rsid w:val="20266D34"/>
    <w:rsid w:val="204550EB"/>
    <w:rsid w:val="2442719D"/>
    <w:rsid w:val="24EA3C29"/>
    <w:rsid w:val="26004134"/>
    <w:rsid w:val="290B2AA3"/>
    <w:rsid w:val="2DA2354A"/>
    <w:rsid w:val="2F2F78EA"/>
    <w:rsid w:val="2FF17FC8"/>
    <w:rsid w:val="30C06BCE"/>
    <w:rsid w:val="31542D9D"/>
    <w:rsid w:val="315D789E"/>
    <w:rsid w:val="336C7FF2"/>
    <w:rsid w:val="338A40EB"/>
    <w:rsid w:val="33F3167D"/>
    <w:rsid w:val="35D12AD1"/>
    <w:rsid w:val="37687C8D"/>
    <w:rsid w:val="39EA66F4"/>
    <w:rsid w:val="3A343676"/>
    <w:rsid w:val="3A365063"/>
    <w:rsid w:val="3B2F663A"/>
    <w:rsid w:val="3B863359"/>
    <w:rsid w:val="3CC9711A"/>
    <w:rsid w:val="3E32649A"/>
    <w:rsid w:val="44504B08"/>
    <w:rsid w:val="44B24788"/>
    <w:rsid w:val="44E90845"/>
    <w:rsid w:val="456A71E4"/>
    <w:rsid w:val="469C391E"/>
    <w:rsid w:val="48D7728F"/>
    <w:rsid w:val="49D17710"/>
    <w:rsid w:val="4B61030D"/>
    <w:rsid w:val="4C0D52FF"/>
    <w:rsid w:val="4C4D2ADB"/>
    <w:rsid w:val="50BE705F"/>
    <w:rsid w:val="5595184C"/>
    <w:rsid w:val="55AC2C5E"/>
    <w:rsid w:val="56EF47D7"/>
    <w:rsid w:val="57E6510B"/>
    <w:rsid w:val="58C95A50"/>
    <w:rsid w:val="5C9673A7"/>
    <w:rsid w:val="5D314F5E"/>
    <w:rsid w:val="5F79777B"/>
    <w:rsid w:val="604B7B20"/>
    <w:rsid w:val="658C29C1"/>
    <w:rsid w:val="6A2A37DC"/>
    <w:rsid w:val="6AC5396C"/>
    <w:rsid w:val="6BAC65F3"/>
    <w:rsid w:val="6DE3113B"/>
    <w:rsid w:val="6E732A3E"/>
    <w:rsid w:val="7236738E"/>
    <w:rsid w:val="748C3EE6"/>
    <w:rsid w:val="77AA67DB"/>
    <w:rsid w:val="7E8378B7"/>
    <w:rsid w:val="7ED6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B5ADF"/>
    <w:pPr>
      <w:keepNext/>
      <w:jc w:val="center"/>
      <w:outlineLvl w:val="0"/>
    </w:pPr>
    <w:rPr>
      <w:rFonts w:ascii="楷体_GB2312" w:eastAsia="楷体_GB2312" w:hAnsi="Times New Roman" w:cs="Times New Roman"/>
      <w:sz w:val="28"/>
      <w:szCs w:val="28"/>
    </w:rPr>
  </w:style>
  <w:style w:type="paragraph" w:styleId="3">
    <w:name w:val="heading 3"/>
    <w:basedOn w:val="a"/>
    <w:next w:val="a0"/>
    <w:link w:val="3Char"/>
    <w:qFormat/>
    <w:rsid w:val="00AB5ADF"/>
    <w:pPr>
      <w:keepNext/>
      <w:keepLines/>
      <w:spacing w:before="260" w:after="260" w:line="412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rsid w:val="00AB5ADF"/>
    <w:pPr>
      <w:ind w:firstLineChars="200" w:firstLine="420"/>
    </w:pPr>
  </w:style>
  <w:style w:type="paragraph" w:styleId="a4">
    <w:name w:val="Body Text Indent"/>
    <w:basedOn w:val="a"/>
    <w:qFormat/>
    <w:rsid w:val="00AB5ADF"/>
    <w:pPr>
      <w:spacing w:line="480" w:lineRule="exact"/>
      <w:ind w:firstLineChars="200" w:firstLine="480"/>
    </w:pPr>
    <w:rPr>
      <w:rFonts w:ascii="宋体" w:hAnsi="宋体"/>
      <w:sz w:val="24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rsid w:val="00AB5ADF"/>
    <w:pPr>
      <w:ind w:leftChars="2500" w:left="100"/>
    </w:pPr>
  </w:style>
  <w:style w:type="paragraph" w:styleId="a6">
    <w:name w:val="footer"/>
    <w:basedOn w:val="a"/>
    <w:link w:val="Char0"/>
    <w:uiPriority w:val="99"/>
    <w:unhideWhenUsed/>
    <w:qFormat/>
    <w:rsid w:val="00AB5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AB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B5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qFormat/>
    <w:rsid w:val="00AB5A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sid w:val="00AB5ADF"/>
    <w:rPr>
      <w:b/>
      <w:bCs/>
    </w:rPr>
  </w:style>
  <w:style w:type="character" w:customStyle="1" w:styleId="Char1">
    <w:name w:val="页眉 Char"/>
    <w:basedOn w:val="a1"/>
    <w:link w:val="a7"/>
    <w:uiPriority w:val="99"/>
    <w:qFormat/>
    <w:rsid w:val="00AB5ADF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AB5ADF"/>
    <w:rPr>
      <w:sz w:val="18"/>
      <w:szCs w:val="18"/>
    </w:rPr>
  </w:style>
  <w:style w:type="character" w:customStyle="1" w:styleId="Char2">
    <w:name w:val="列出段落 Char"/>
    <w:link w:val="10"/>
    <w:qFormat/>
    <w:rsid w:val="00AB5ADF"/>
    <w:rPr>
      <w:rFonts w:ascii="Calibri" w:eastAsia="宋体" w:hAnsi="Calibri"/>
      <w:sz w:val="24"/>
      <w:szCs w:val="21"/>
    </w:rPr>
  </w:style>
  <w:style w:type="paragraph" w:customStyle="1" w:styleId="10">
    <w:name w:val="列出段落1"/>
    <w:basedOn w:val="a"/>
    <w:link w:val="Char2"/>
    <w:qFormat/>
    <w:rsid w:val="00AB5ADF"/>
    <w:pPr>
      <w:spacing w:line="360" w:lineRule="auto"/>
      <w:ind w:firstLineChars="200" w:firstLine="420"/>
    </w:pPr>
    <w:rPr>
      <w:rFonts w:ascii="Calibri" w:eastAsia="宋体" w:hAnsi="Calibri"/>
      <w:sz w:val="24"/>
      <w:szCs w:val="21"/>
    </w:rPr>
  </w:style>
  <w:style w:type="character" w:customStyle="1" w:styleId="Char">
    <w:name w:val="日期 Char"/>
    <w:basedOn w:val="a1"/>
    <w:link w:val="a5"/>
    <w:uiPriority w:val="99"/>
    <w:semiHidden/>
    <w:qFormat/>
    <w:rsid w:val="00AB5ADF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1"/>
    <w:link w:val="1"/>
    <w:qFormat/>
    <w:rsid w:val="00AB5ADF"/>
    <w:rPr>
      <w:rFonts w:ascii="楷体_GB2312" w:eastAsia="楷体_GB2312"/>
      <w:kern w:val="2"/>
      <w:sz w:val="28"/>
      <w:szCs w:val="28"/>
    </w:rPr>
  </w:style>
  <w:style w:type="character" w:customStyle="1" w:styleId="3Char">
    <w:name w:val="标题 3 Char"/>
    <w:basedOn w:val="a1"/>
    <w:link w:val="3"/>
    <w:qFormat/>
    <w:rsid w:val="00AB5ADF"/>
    <w:rPr>
      <w:b/>
      <w:bCs/>
      <w:kern w:val="2"/>
      <w:sz w:val="32"/>
      <w:szCs w:val="32"/>
    </w:rPr>
  </w:style>
  <w:style w:type="paragraph" w:customStyle="1" w:styleId="ab">
    <w:name w:val="普通正文"/>
    <w:basedOn w:val="a"/>
    <w:qFormat/>
    <w:rsid w:val="00AB5ADF"/>
    <w:pPr>
      <w:adjustRightInd w:val="0"/>
      <w:spacing w:before="120" w:after="120" w:line="360" w:lineRule="auto"/>
      <w:ind w:firstLine="480"/>
      <w:jc w:val="left"/>
    </w:pPr>
    <w:rPr>
      <w:rFonts w:ascii="Arial" w:eastAsia="宋体" w:hAnsi="Arial" w:cs="Times New Roman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AB5ADF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00">
    <w:name w:val="10"/>
    <w:basedOn w:val="a1"/>
    <w:qFormat/>
    <w:rsid w:val="00AB5ADF"/>
    <w:rPr>
      <w:rFonts w:ascii="Times New Roman" w:hAnsi="Times New Roman" w:cs="Times New Roman" w:hint="default"/>
    </w:rPr>
  </w:style>
  <w:style w:type="paragraph" w:customStyle="1" w:styleId="2">
    <w:name w:val="正文2"/>
    <w:basedOn w:val="a"/>
    <w:qFormat/>
    <w:rsid w:val="00AB5ADF"/>
    <w:pPr>
      <w:spacing w:before="156" w:line="360" w:lineRule="auto"/>
      <w:ind w:firstLineChars="200" w:firstLine="510"/>
    </w:pPr>
    <w:rPr>
      <w:sz w:val="24"/>
      <w:szCs w:val="20"/>
    </w:rPr>
  </w:style>
  <w:style w:type="paragraph" w:customStyle="1" w:styleId="p">
    <w:name w:val="p"/>
    <w:basedOn w:val="a"/>
    <w:rsid w:val="000D23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B74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507</Words>
  <Characters>2895</Characters>
  <Application>Microsoft Office Word</Application>
  <DocSecurity>0</DocSecurity>
  <Lines>24</Lines>
  <Paragraphs>6</Paragraphs>
  <ScaleCrop>false</ScaleCrop>
  <Company>Sky123.Org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76</cp:revision>
  <cp:lastPrinted>2020-09-24T08:45:00Z</cp:lastPrinted>
  <dcterms:created xsi:type="dcterms:W3CDTF">2022-05-16T01:13:00Z</dcterms:created>
  <dcterms:modified xsi:type="dcterms:W3CDTF">2022-05-19T07:05:00Z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